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95" w:rsidRPr="00C94965" w:rsidRDefault="000070FF" w:rsidP="00C9496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4004"/>
        </w:tabs>
        <w:spacing w:after="0" w:line="240" w:lineRule="auto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proofErr w:type="gramStart"/>
      <w:r w:rsidRPr="00C94965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РАСПОРЕД ГРАДИВА ЗА ТАКМИЧЕЊЕИЗ ИСТОРИЈЕ 202</w:t>
      </w:r>
      <w:r w:rsidRPr="00C94965">
        <w:rPr>
          <w:rFonts w:ascii="Times New Roman" w:eastAsia="Cambria" w:hAnsi="Times New Roman" w:cs="Times New Roman"/>
          <w:b/>
          <w:sz w:val="28"/>
          <w:szCs w:val="28"/>
        </w:rPr>
        <w:t>4</w:t>
      </w:r>
      <w:r w:rsidRPr="00C94965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.</w:t>
      </w:r>
      <w:proofErr w:type="gramEnd"/>
      <w:r w:rsidRPr="00C94965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 ГОДИНЕ ЗА </w:t>
      </w:r>
      <w:r w:rsidRPr="00C94965">
        <w:rPr>
          <w:rFonts w:ascii="Times New Roman" w:eastAsia="Cambria" w:hAnsi="Times New Roman" w:cs="Times New Roman"/>
          <w:b/>
          <w:sz w:val="28"/>
          <w:szCs w:val="28"/>
        </w:rPr>
        <w:t xml:space="preserve">УЧЕНИКЕ </w:t>
      </w:r>
      <w:r w:rsidRPr="00C94965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ГИМНАЗИЈ</w:t>
      </w:r>
      <w:r w:rsidRPr="00C94965">
        <w:rPr>
          <w:rFonts w:ascii="Times New Roman" w:eastAsia="Cambria" w:hAnsi="Times New Roman" w:cs="Times New Roman"/>
          <w:b/>
          <w:sz w:val="28"/>
          <w:szCs w:val="28"/>
        </w:rPr>
        <w:t>А</w:t>
      </w:r>
    </w:p>
    <w:p w:rsidR="002433E4" w:rsidRPr="00C94965" w:rsidRDefault="002433E4" w:rsidP="002433E4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433E4" w:rsidRPr="00C94965" w:rsidRDefault="000070FF" w:rsidP="002433E4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П</w:t>
      </w:r>
      <w:r w:rsidRPr="00C94965">
        <w:rPr>
          <w:rFonts w:ascii="Times New Roman" w:eastAsia="Cambria" w:hAnsi="Times New Roman" w:cs="Times New Roman"/>
          <w:color w:val="000000"/>
          <w:sz w:val="24"/>
          <w:szCs w:val="24"/>
        </w:rPr>
        <w:t>рема</w:t>
      </w:r>
      <w:proofErr w:type="spellEnd"/>
      <w:r w:rsidRPr="00C9496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>Правилнику</w:t>
      </w:r>
      <w:proofErr w:type="spellEnd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 xml:space="preserve"> о </w:t>
      </w:r>
      <w:proofErr w:type="spellStart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>плану</w:t>
      </w:r>
      <w:proofErr w:type="spellEnd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 xml:space="preserve"> и </w:t>
      </w:r>
      <w:proofErr w:type="spellStart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>програму</w:t>
      </w:r>
      <w:proofErr w:type="spellEnd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>наставе</w:t>
      </w:r>
      <w:proofErr w:type="spellEnd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 xml:space="preserve"> и </w:t>
      </w:r>
      <w:proofErr w:type="spellStart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>учења</w:t>
      </w:r>
      <w:proofErr w:type="spellEnd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>за</w:t>
      </w:r>
      <w:proofErr w:type="spellEnd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>друштвено-језички</w:t>
      </w:r>
      <w:proofErr w:type="spellEnd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>смер</w:t>
      </w:r>
      <w:proofErr w:type="spellEnd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color w:val="0000FF"/>
          <w:sz w:val="24"/>
          <w:szCs w:val="24"/>
          <w:u w:val="single"/>
        </w:rPr>
        <w:t>гимназије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9C1C95" w:rsidRPr="00C94965" w:rsidRDefault="000070FF" w:rsidP="002433E4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94965">
        <w:rPr>
          <w:rFonts w:ascii="Times New Roman" w:eastAsia="Cambria" w:hAnsi="Times New Roman" w:cs="Times New Roman"/>
          <w:sz w:val="24"/>
          <w:szCs w:val="24"/>
        </w:rPr>
        <w:t>(</w:t>
      </w:r>
      <w:proofErr w:type="spellStart"/>
      <w:proofErr w:type="gramStart"/>
      <w:r w:rsidRPr="00C94965">
        <w:rPr>
          <w:rFonts w:ascii="Times New Roman" w:eastAsia="Cambria" w:hAnsi="Times New Roman" w:cs="Times New Roman"/>
          <w:sz w:val="24"/>
          <w:szCs w:val="24"/>
        </w:rPr>
        <w:t>сви</w:t>
      </w:r>
      <w:proofErr w:type="spellEnd"/>
      <w:proofErr w:type="gram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ученици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се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такмиче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по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програму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овог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смера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>):</w:t>
      </w:r>
    </w:p>
    <w:p w:rsidR="002433E4" w:rsidRPr="00C94965" w:rsidRDefault="002433E4" w:rsidP="002433E4">
      <w:pPr>
        <w:pStyle w:val="Normal1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tbl>
      <w:tblPr>
        <w:tblStyle w:val="a"/>
        <w:tblW w:w="13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9"/>
        <w:gridCol w:w="2516"/>
        <w:gridCol w:w="2788"/>
        <w:gridCol w:w="3095"/>
        <w:gridCol w:w="3240"/>
      </w:tblGrid>
      <w:tr w:rsidR="009C1C95" w:rsidRPr="00C94965">
        <w:trPr>
          <w:cantSplit/>
          <w:trHeight w:val="377"/>
          <w:tblHeader/>
        </w:trPr>
        <w:tc>
          <w:tcPr>
            <w:tcW w:w="2329" w:type="dxa"/>
            <w:shd w:val="clear" w:color="auto" w:fill="F2F2F2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ниво</w:t>
            </w:r>
            <w:proofErr w:type="spellEnd"/>
          </w:p>
        </w:tc>
        <w:tc>
          <w:tcPr>
            <w:tcW w:w="2516" w:type="dxa"/>
            <w:shd w:val="clear" w:color="auto" w:fill="F2F2F2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први</w:t>
            </w:r>
            <w:proofErr w:type="spellEnd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788" w:type="dxa"/>
            <w:shd w:val="clear" w:color="auto" w:fill="F2F2F2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други</w:t>
            </w:r>
            <w:proofErr w:type="spellEnd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095" w:type="dxa"/>
            <w:shd w:val="clear" w:color="auto" w:fill="F2F2F2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трећи</w:t>
            </w:r>
            <w:proofErr w:type="spellEnd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240" w:type="dxa"/>
            <w:shd w:val="clear" w:color="auto" w:fill="F2F2F2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четврти</w:t>
            </w:r>
            <w:proofErr w:type="spellEnd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разред</w:t>
            </w:r>
            <w:proofErr w:type="spellEnd"/>
          </w:p>
        </w:tc>
      </w:tr>
      <w:tr w:rsidR="009C1C95" w:rsidRPr="00C94965">
        <w:trPr>
          <w:cantSplit/>
          <w:trHeight w:val="728"/>
          <w:tblHeader/>
        </w:trPr>
        <w:tc>
          <w:tcPr>
            <w:tcW w:w="2329" w:type="dxa"/>
            <w:vMerge w:val="restart"/>
            <w:shd w:val="clear" w:color="auto" w:fill="CFE2F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Општинско</w:t>
            </w:r>
            <w:proofErr w:type="spellEnd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такмичење</w:t>
            </w:r>
            <w:proofErr w:type="spellEnd"/>
          </w:p>
        </w:tc>
        <w:tc>
          <w:tcPr>
            <w:tcW w:w="2516" w:type="dxa"/>
            <w:shd w:val="clear" w:color="auto" w:fill="CFE2F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Основи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историјског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истраживања</w:t>
            </w:r>
            <w:proofErr w:type="spellEnd"/>
          </w:p>
        </w:tc>
        <w:tc>
          <w:tcPr>
            <w:tcW w:w="2788" w:type="dxa"/>
            <w:shd w:val="clear" w:color="auto" w:fill="CFE2F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Основи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историјског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истраживања</w:t>
            </w:r>
            <w:proofErr w:type="spellEnd"/>
          </w:p>
        </w:tc>
        <w:tc>
          <w:tcPr>
            <w:tcW w:w="3095" w:type="dxa"/>
            <w:shd w:val="clear" w:color="auto" w:fill="CFE2F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Основи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историјског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истраживања</w:t>
            </w:r>
            <w:proofErr w:type="spellEnd"/>
          </w:p>
        </w:tc>
        <w:tc>
          <w:tcPr>
            <w:tcW w:w="3240" w:type="dxa"/>
            <w:shd w:val="clear" w:color="auto" w:fill="CFE2F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Основи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историјског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истраживања</w:t>
            </w:r>
            <w:proofErr w:type="spellEnd"/>
          </w:p>
        </w:tc>
      </w:tr>
      <w:tr w:rsidR="009C1C95" w:rsidRPr="00C94965">
        <w:trPr>
          <w:cantSplit/>
          <w:trHeight w:val="1142"/>
          <w:tblHeader/>
        </w:trPr>
        <w:tc>
          <w:tcPr>
            <w:tcW w:w="2329" w:type="dxa"/>
            <w:vMerge/>
            <w:shd w:val="clear" w:color="auto" w:fill="CFE2F3"/>
            <w:vAlign w:val="center"/>
          </w:tcPr>
          <w:p w:rsidR="009C1C95" w:rsidRPr="00C94965" w:rsidRDefault="009C1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CFE2F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Држава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политички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оквири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цивилизација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старог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века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88" w:type="dxa"/>
            <w:shd w:val="clear" w:color="auto" w:fill="CFE2F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Кључне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појаве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личности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епохе</w:t>
            </w:r>
            <w:proofErr w:type="spellEnd"/>
          </w:p>
        </w:tc>
        <w:tc>
          <w:tcPr>
            <w:tcW w:w="3095" w:type="dxa"/>
            <w:shd w:val="clear" w:color="auto" w:fill="CFE2F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Међународни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односи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савези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кризе</w:t>
            </w:r>
            <w:proofErr w:type="spellEnd"/>
          </w:p>
        </w:tc>
        <w:tc>
          <w:tcPr>
            <w:tcW w:w="3240" w:type="dxa"/>
            <w:shd w:val="clear" w:color="auto" w:fill="CFE2F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Међународни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односи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савези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кризе</w:t>
            </w:r>
            <w:proofErr w:type="spellEnd"/>
          </w:p>
        </w:tc>
      </w:tr>
      <w:tr w:rsidR="009C1C95" w:rsidRPr="00C94965">
        <w:trPr>
          <w:cantSplit/>
          <w:trHeight w:val="998"/>
          <w:tblHeader/>
        </w:trPr>
        <w:tc>
          <w:tcPr>
            <w:tcW w:w="2329" w:type="dxa"/>
            <w:shd w:val="clear" w:color="auto" w:fill="FFF2CC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Окружно</w:t>
            </w:r>
            <w:proofErr w:type="spellEnd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такмичење</w:t>
            </w:r>
            <w:proofErr w:type="spellEnd"/>
          </w:p>
          <w:p w:rsidR="009C1C95" w:rsidRPr="00C94965" w:rsidRDefault="009C1C95">
            <w:pPr>
              <w:pStyle w:val="Normal1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градиво</w:t>
            </w:r>
            <w:proofErr w:type="spellEnd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опшинског</w:t>
            </w:r>
            <w:proofErr w:type="spellEnd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овог</w:t>
            </w:r>
            <w:proofErr w:type="spellEnd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нивоа</w:t>
            </w:r>
            <w:proofErr w:type="spellEnd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16" w:type="dxa"/>
            <w:shd w:val="clear" w:color="auto" w:fill="FFF2CC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Друштвени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привредни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односи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старом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веку</w:t>
            </w:r>
            <w:proofErr w:type="spellEnd"/>
          </w:p>
        </w:tc>
        <w:tc>
          <w:tcPr>
            <w:tcW w:w="2788" w:type="dxa"/>
            <w:shd w:val="clear" w:color="auto" w:fill="FFF2CC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Држава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институције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095" w:type="dxa"/>
            <w:shd w:val="clear" w:color="auto" w:fill="FFF2CC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Држава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институције</w:t>
            </w:r>
            <w:proofErr w:type="spellEnd"/>
          </w:p>
        </w:tc>
        <w:tc>
          <w:tcPr>
            <w:tcW w:w="3240" w:type="dxa"/>
            <w:shd w:val="clear" w:color="auto" w:fill="FFF2CC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Држава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институције</w:t>
            </w:r>
            <w:proofErr w:type="spellEnd"/>
          </w:p>
        </w:tc>
      </w:tr>
      <w:tr w:rsidR="009C1C95" w:rsidRPr="00C94965">
        <w:trPr>
          <w:cantSplit/>
          <w:trHeight w:val="998"/>
          <w:tblHeader/>
        </w:trPr>
        <w:tc>
          <w:tcPr>
            <w:tcW w:w="2329" w:type="dxa"/>
            <w:vMerge w:val="restart"/>
            <w:shd w:val="clear" w:color="auto" w:fill="D9EAD3"/>
            <w:vAlign w:val="center"/>
          </w:tcPr>
          <w:p w:rsidR="009C1C95" w:rsidRPr="00C94965" w:rsidRDefault="00C94965">
            <w:pPr>
              <w:pStyle w:val="Normal1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val="sr-Cyrl-RS"/>
              </w:rPr>
              <w:t>Државно</w:t>
            </w:r>
            <w:r w:rsidR="000070FF"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70FF" w:rsidRPr="00C9496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такмичење</w:t>
            </w:r>
            <w:proofErr w:type="spellEnd"/>
          </w:p>
          <w:p w:rsidR="009C1C95" w:rsidRPr="00C94965" w:rsidRDefault="009C1C95">
            <w:pPr>
              <w:pStyle w:val="Normal1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градиво</w:t>
            </w:r>
            <w:proofErr w:type="spellEnd"/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претходних</w:t>
            </w:r>
            <w:proofErr w:type="spellEnd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овог</w:t>
            </w:r>
            <w:proofErr w:type="spellEnd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нивоа</w:t>
            </w:r>
            <w:bookmarkEnd w:id="1"/>
            <w:proofErr w:type="spellEnd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16" w:type="dxa"/>
            <w:shd w:val="clear" w:color="auto" w:fill="D9EAD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свакодневни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живот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старом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веку</w:t>
            </w:r>
            <w:proofErr w:type="spellEnd"/>
          </w:p>
        </w:tc>
        <w:tc>
          <w:tcPr>
            <w:tcW w:w="2788" w:type="dxa"/>
            <w:shd w:val="clear" w:color="auto" w:fill="D9EAD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Друштвени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привредни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односи</w:t>
            </w:r>
            <w:proofErr w:type="spellEnd"/>
          </w:p>
        </w:tc>
        <w:tc>
          <w:tcPr>
            <w:tcW w:w="3095" w:type="dxa"/>
            <w:shd w:val="clear" w:color="auto" w:fill="D9EAD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Друштвени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привредни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феномени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односи</w:t>
            </w:r>
            <w:proofErr w:type="spellEnd"/>
          </w:p>
        </w:tc>
        <w:tc>
          <w:tcPr>
            <w:tcW w:w="3240" w:type="dxa"/>
            <w:shd w:val="clear" w:color="auto" w:fill="D9EAD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Друштвени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привредни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феномени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односи</w:t>
            </w:r>
            <w:proofErr w:type="spellEnd"/>
          </w:p>
        </w:tc>
      </w:tr>
      <w:tr w:rsidR="009C1C95" w:rsidRPr="00C94965">
        <w:trPr>
          <w:cantSplit/>
          <w:trHeight w:val="728"/>
          <w:tblHeader/>
        </w:trPr>
        <w:tc>
          <w:tcPr>
            <w:tcW w:w="2329" w:type="dxa"/>
            <w:vMerge/>
            <w:shd w:val="clear" w:color="auto" w:fill="D9EAD3"/>
            <w:vAlign w:val="center"/>
          </w:tcPr>
          <w:p w:rsidR="009C1C95" w:rsidRPr="00C94965" w:rsidRDefault="009C1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D9EAD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Појаве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дугог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трајања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миграције</w:t>
            </w:r>
            <w:proofErr w:type="spellEnd"/>
          </w:p>
        </w:tc>
        <w:tc>
          <w:tcPr>
            <w:tcW w:w="2788" w:type="dxa"/>
            <w:shd w:val="clear" w:color="auto" w:fill="D9EAD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свакодневни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живот</w:t>
            </w:r>
            <w:proofErr w:type="spellEnd"/>
          </w:p>
        </w:tc>
        <w:tc>
          <w:tcPr>
            <w:tcW w:w="3095" w:type="dxa"/>
            <w:shd w:val="clear" w:color="auto" w:fill="D9EAD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свакодневни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живот</w:t>
            </w:r>
            <w:proofErr w:type="spellEnd"/>
          </w:p>
        </w:tc>
        <w:tc>
          <w:tcPr>
            <w:tcW w:w="3240" w:type="dxa"/>
            <w:shd w:val="clear" w:color="auto" w:fill="D9EAD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свакодневни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живот</w:t>
            </w:r>
            <w:proofErr w:type="spellEnd"/>
          </w:p>
        </w:tc>
      </w:tr>
      <w:tr w:rsidR="009C1C95" w:rsidRPr="00C94965">
        <w:trPr>
          <w:cantSplit/>
          <w:trHeight w:val="962"/>
          <w:tblHeader/>
        </w:trPr>
        <w:tc>
          <w:tcPr>
            <w:tcW w:w="2329" w:type="dxa"/>
            <w:vMerge/>
            <w:shd w:val="clear" w:color="auto" w:fill="D9EAD3"/>
            <w:vAlign w:val="center"/>
          </w:tcPr>
          <w:p w:rsidR="009C1C95" w:rsidRPr="00C94965" w:rsidRDefault="009C1C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D9EAD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Цивилизацијске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тековине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епохе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старог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2788" w:type="dxa"/>
            <w:shd w:val="clear" w:color="auto" w:fill="D9EAD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Појаве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дугог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трајања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мит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легенда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3095" w:type="dxa"/>
            <w:shd w:val="clear" w:color="auto" w:fill="D9EAD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Појаве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дугог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трајања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комуникације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некад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240" w:type="dxa"/>
            <w:shd w:val="clear" w:color="auto" w:fill="D9EAD3"/>
            <w:vAlign w:val="center"/>
          </w:tcPr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Појаве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дугог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трајања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права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појединца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C1C95" w:rsidRPr="00C94965" w:rsidRDefault="000070FF">
            <w:pPr>
              <w:pStyle w:val="Normal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некад</w:t>
            </w:r>
            <w:proofErr w:type="spellEnd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4965">
              <w:rPr>
                <w:rFonts w:ascii="Times New Roman" w:eastAsia="Cambria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</w:tr>
    </w:tbl>
    <w:p w:rsidR="009C1C95" w:rsidRPr="00C94965" w:rsidRDefault="009C1C95">
      <w:pPr>
        <w:pStyle w:val="Normal1"/>
        <w:rPr>
          <w:rFonts w:ascii="Times New Roman" w:eastAsia="Cambria" w:hAnsi="Times New Roman" w:cs="Times New Roman"/>
          <w:sz w:val="24"/>
          <w:szCs w:val="24"/>
        </w:rPr>
      </w:pPr>
    </w:p>
    <w:p w:rsidR="009C1C95" w:rsidRPr="00C94965" w:rsidRDefault="000070FF">
      <w:pPr>
        <w:pStyle w:val="Normal1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C94965">
        <w:rPr>
          <w:rFonts w:ascii="Times New Roman" w:eastAsia="Cambria" w:hAnsi="Times New Roman" w:cs="Times New Roman"/>
          <w:sz w:val="24"/>
          <w:szCs w:val="24"/>
        </w:rPr>
        <w:t>*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За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први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разред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поглавље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i/>
          <w:sz w:val="24"/>
          <w:szCs w:val="24"/>
        </w:rPr>
        <w:t>Ратови</w:t>
      </w:r>
      <w:proofErr w:type="spellEnd"/>
      <w:r w:rsidRPr="00C94965">
        <w:rPr>
          <w:rFonts w:ascii="Times New Roman" w:eastAsia="Cambria" w:hAnsi="Times New Roman" w:cs="Times New Roman"/>
          <w:i/>
          <w:sz w:val="24"/>
          <w:szCs w:val="24"/>
        </w:rPr>
        <w:t xml:space="preserve"> и </w:t>
      </w:r>
      <w:proofErr w:type="spellStart"/>
      <w:r w:rsidRPr="00C94965">
        <w:rPr>
          <w:rFonts w:ascii="Times New Roman" w:eastAsia="Cambria" w:hAnsi="Times New Roman" w:cs="Times New Roman"/>
          <w:i/>
          <w:sz w:val="24"/>
          <w:szCs w:val="24"/>
        </w:rPr>
        <w:t>војске</w:t>
      </w:r>
      <w:proofErr w:type="spellEnd"/>
      <w:r w:rsidRPr="00C94965">
        <w:rPr>
          <w:rFonts w:ascii="Times New Roman" w:eastAsia="Cambria" w:hAnsi="Times New Roman" w:cs="Times New Roman"/>
          <w:i/>
          <w:sz w:val="24"/>
          <w:szCs w:val="24"/>
        </w:rPr>
        <w:t xml:space="preserve"> у </w:t>
      </w:r>
      <w:proofErr w:type="spellStart"/>
      <w:r w:rsidRPr="00C94965">
        <w:rPr>
          <w:rFonts w:ascii="Times New Roman" w:eastAsia="Cambria" w:hAnsi="Times New Roman" w:cs="Times New Roman"/>
          <w:i/>
          <w:sz w:val="24"/>
          <w:szCs w:val="24"/>
        </w:rPr>
        <w:t>старом</w:t>
      </w:r>
      <w:proofErr w:type="spellEnd"/>
      <w:r w:rsidRPr="00C94965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i/>
          <w:sz w:val="24"/>
          <w:szCs w:val="24"/>
        </w:rPr>
        <w:t>веку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из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Фрескиног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уџбеника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је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за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општинско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такмичење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</w:p>
    <w:p w:rsidR="009C1C95" w:rsidRPr="00C94965" w:rsidRDefault="000070FF">
      <w:pPr>
        <w:pStyle w:val="Normal1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C94965">
        <w:rPr>
          <w:rFonts w:ascii="Times New Roman" w:eastAsia="Cambria" w:hAnsi="Times New Roman" w:cs="Times New Roman"/>
          <w:sz w:val="24"/>
          <w:szCs w:val="24"/>
        </w:rPr>
        <w:t>**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За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други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разред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поглавље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i/>
          <w:sz w:val="24"/>
          <w:szCs w:val="24"/>
        </w:rPr>
        <w:t>Српски</w:t>
      </w:r>
      <w:proofErr w:type="spellEnd"/>
      <w:r w:rsidRPr="00C94965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i/>
          <w:sz w:val="24"/>
          <w:szCs w:val="24"/>
        </w:rPr>
        <w:t>народ</w:t>
      </w:r>
      <w:proofErr w:type="spellEnd"/>
      <w:r w:rsidRPr="00C94965">
        <w:rPr>
          <w:rFonts w:ascii="Times New Roman" w:eastAsia="Cambria" w:hAnsi="Times New Roman" w:cs="Times New Roman"/>
          <w:i/>
          <w:sz w:val="24"/>
          <w:szCs w:val="24"/>
        </w:rPr>
        <w:t xml:space="preserve"> и </w:t>
      </w:r>
      <w:proofErr w:type="spellStart"/>
      <w:r w:rsidRPr="00C94965">
        <w:rPr>
          <w:rFonts w:ascii="Times New Roman" w:eastAsia="Cambria" w:hAnsi="Times New Roman" w:cs="Times New Roman"/>
          <w:i/>
          <w:sz w:val="24"/>
          <w:szCs w:val="24"/>
        </w:rPr>
        <w:t>Балканско</w:t>
      </w:r>
      <w:proofErr w:type="spellEnd"/>
      <w:r w:rsidRPr="00C94965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i/>
          <w:sz w:val="24"/>
          <w:szCs w:val="24"/>
        </w:rPr>
        <w:t>полуострво</w:t>
      </w:r>
      <w:proofErr w:type="spellEnd"/>
      <w:r w:rsidRPr="00C94965">
        <w:rPr>
          <w:rFonts w:ascii="Times New Roman" w:eastAsia="Cambria" w:hAnsi="Times New Roman" w:cs="Times New Roman"/>
          <w:i/>
          <w:sz w:val="24"/>
          <w:szCs w:val="24"/>
        </w:rPr>
        <w:t xml:space="preserve">: </w:t>
      </w:r>
      <w:proofErr w:type="spellStart"/>
      <w:r w:rsidRPr="00C94965">
        <w:rPr>
          <w:rFonts w:ascii="Times New Roman" w:eastAsia="Cambria" w:hAnsi="Times New Roman" w:cs="Times New Roman"/>
          <w:i/>
          <w:sz w:val="24"/>
          <w:szCs w:val="24"/>
        </w:rPr>
        <w:t>земље</w:t>
      </w:r>
      <w:proofErr w:type="spellEnd"/>
      <w:r w:rsidRPr="00C94965">
        <w:rPr>
          <w:rFonts w:ascii="Times New Roman" w:eastAsia="Cambria" w:hAnsi="Times New Roman" w:cs="Times New Roman"/>
          <w:i/>
          <w:sz w:val="24"/>
          <w:szCs w:val="24"/>
        </w:rPr>
        <w:t xml:space="preserve">, </w:t>
      </w:r>
      <w:proofErr w:type="spellStart"/>
      <w:r w:rsidRPr="00C94965">
        <w:rPr>
          <w:rFonts w:ascii="Times New Roman" w:eastAsia="Cambria" w:hAnsi="Times New Roman" w:cs="Times New Roman"/>
          <w:i/>
          <w:sz w:val="24"/>
          <w:szCs w:val="24"/>
        </w:rPr>
        <w:t>државност</w:t>
      </w:r>
      <w:proofErr w:type="spellEnd"/>
      <w:r w:rsidRPr="00C94965">
        <w:rPr>
          <w:rFonts w:ascii="Times New Roman" w:eastAsia="Cambria" w:hAnsi="Times New Roman" w:cs="Times New Roman"/>
          <w:i/>
          <w:sz w:val="24"/>
          <w:szCs w:val="24"/>
        </w:rPr>
        <w:t xml:space="preserve">, </w:t>
      </w:r>
      <w:proofErr w:type="spellStart"/>
      <w:r w:rsidRPr="00C94965">
        <w:rPr>
          <w:rFonts w:ascii="Times New Roman" w:eastAsia="Cambria" w:hAnsi="Times New Roman" w:cs="Times New Roman"/>
          <w:i/>
          <w:sz w:val="24"/>
          <w:szCs w:val="24"/>
        </w:rPr>
        <w:t>друштво</w:t>
      </w:r>
      <w:proofErr w:type="spellEnd"/>
      <w:r w:rsidRPr="00C94965">
        <w:rPr>
          <w:rFonts w:ascii="Times New Roman" w:eastAsia="Cambria" w:hAnsi="Times New Roman" w:cs="Times New Roman"/>
          <w:i/>
          <w:sz w:val="24"/>
          <w:szCs w:val="24"/>
        </w:rPr>
        <w:t xml:space="preserve"> и </w:t>
      </w:r>
      <w:proofErr w:type="spellStart"/>
      <w:r w:rsidRPr="00C94965">
        <w:rPr>
          <w:rFonts w:ascii="Times New Roman" w:eastAsia="Cambria" w:hAnsi="Times New Roman" w:cs="Times New Roman"/>
          <w:i/>
          <w:sz w:val="24"/>
          <w:szCs w:val="24"/>
        </w:rPr>
        <w:t>црквена</w:t>
      </w:r>
      <w:proofErr w:type="spellEnd"/>
      <w:r w:rsidRPr="00C94965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i/>
          <w:sz w:val="24"/>
          <w:szCs w:val="24"/>
        </w:rPr>
        <w:t>организација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из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Заводовог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уџбеника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је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за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окружно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такмичење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</w:p>
    <w:p w:rsidR="009C1C95" w:rsidRPr="00C94965" w:rsidRDefault="000070FF">
      <w:pPr>
        <w:pStyle w:val="Normal1"/>
        <w:rPr>
          <w:rFonts w:ascii="Times New Roman" w:eastAsia="Cambria" w:hAnsi="Times New Roman" w:cs="Times New Roman"/>
          <w:sz w:val="24"/>
          <w:szCs w:val="24"/>
        </w:rPr>
      </w:pPr>
      <w:proofErr w:type="spellStart"/>
      <w:proofErr w:type="gramStart"/>
      <w:r w:rsidRPr="00C94965">
        <w:rPr>
          <w:rFonts w:ascii="Times New Roman" w:eastAsia="Cambria" w:hAnsi="Times New Roman" w:cs="Times New Roman"/>
          <w:sz w:val="24"/>
          <w:szCs w:val="24"/>
        </w:rPr>
        <w:t>Литература</w:t>
      </w:r>
      <w:proofErr w:type="spellEnd"/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C94965">
        <w:rPr>
          <w:rFonts w:ascii="Times New Roman" w:eastAsia="Cambria" w:hAnsi="Times New Roman" w:cs="Times New Roman"/>
          <w:sz w:val="24"/>
          <w:szCs w:val="24"/>
        </w:rPr>
        <w:t>су</w:t>
      </w:r>
      <w:proofErr w:type="spellEnd"/>
      <w:r w:rsidR="00795AD6" w:rsidRPr="00C94965">
        <w:rPr>
          <w:rFonts w:ascii="Times New Roman" w:hAnsi="Times New Roman" w:cs="Times New Roman"/>
        </w:rPr>
      </w:r>
      <w:r w:rsidR="00795AD6" w:rsidRPr="00C94965">
        <w:rPr>
          <w:rFonts w:ascii="Times New Roman" w:hAnsi="Times New Roman" w:cs="Times New Roman"/>
        </w:rPr>
        <w:instrText xml:space="preserve"/>
      </w:r>
      <w:r w:rsidR="00795AD6" w:rsidRPr="00C94965">
        <w:rPr>
          <w:rFonts w:ascii="Times New Roman" w:hAnsi="Times New Roman" w:cs="Times New Roman"/>
        </w:rPr>
      </w:r>
      <w:r w:rsidRPr="00C9496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95AD6" w:rsidRPr="00C94965">
        <w:rPr>
          <w:rFonts w:ascii="Times New Roman" w:eastAsia="Cambria" w:hAnsi="Times New Roman" w:cs="Times New Roman"/>
          <w:sz w:val="24"/>
          <w:szCs w:val="24"/>
        </w:rPr>
      </w:r>
      <w:hyperlink r:id="rId6">
        <w:proofErr w:type="spellStart"/>
        <w:r w:rsidRPr="00C94965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уџбеници</w:t>
        </w:r>
        <w:proofErr w:type="spellEnd"/>
        <w:r w:rsidRPr="00C94965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C94965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одобрени</w:t>
        </w:r>
        <w:proofErr w:type="spellEnd"/>
        <w:r w:rsidRPr="00C94965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C94965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од</w:t>
        </w:r>
        <w:proofErr w:type="spellEnd"/>
        <w:r w:rsidRPr="00C94965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C94965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Министарства</w:t>
        </w:r>
        <w:proofErr w:type="spellEnd"/>
        <w:r w:rsidRPr="00C94965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C94965">
          <w:rPr>
            <w:rFonts w:ascii="Times New Roman" w:eastAsia="Cambria" w:hAnsi="Times New Roman" w:cs="Times New Roman"/>
            <w:color w:val="1155CC"/>
            <w:sz w:val="24"/>
            <w:szCs w:val="24"/>
            <w:u w:val="single"/>
          </w:rPr>
          <w:t>просвете</w:t>
        </w:r>
        <w:proofErr w:type="spellEnd"/>
      </w:hyperlink>
      <w:r w:rsidRPr="00C94965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</w:p>
    <w:p w:rsidR="009C1C95" w:rsidRPr="00C94965" w:rsidRDefault="009C1C95">
      <w:pPr>
        <w:pStyle w:val="Normal1"/>
        <w:spacing w:after="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0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820"/>
        <w:gridCol w:w="6750"/>
      </w:tblGrid>
      <w:tr w:rsidR="009C1C95" w:rsidRPr="00C94965">
        <w:trPr>
          <w:cantSplit/>
          <w:trHeight w:val="440"/>
          <w:tblHeader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0070FF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>Уџбеници</w:t>
            </w:r>
            <w:proofErr w:type="spellEnd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>такмичење</w:t>
            </w:r>
            <w:proofErr w:type="spellEnd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историје</w:t>
            </w:r>
            <w:proofErr w:type="spellEnd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>ученике</w:t>
            </w:r>
            <w:proofErr w:type="spellEnd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гимназија</w:t>
            </w:r>
            <w:proofErr w:type="spellEnd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2024. </w:t>
            </w:r>
            <w:proofErr w:type="spellStart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</w:p>
        </w:tc>
      </w:tr>
      <w:tr w:rsidR="009C1C95" w:rsidRPr="00C94965">
        <w:trPr>
          <w:cantSplit/>
          <w:tblHeader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0070FF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0070FF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0070FF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C1C95" w:rsidRPr="00C94965">
        <w:trPr>
          <w:cantSplit/>
          <w:trHeight w:val="440"/>
          <w:tblHeader/>
        </w:trPr>
        <w:tc>
          <w:tcPr>
            <w:tcW w:w="12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9C1C95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95" w:rsidRPr="00C94965" w:rsidRDefault="000070FF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207421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proofErr w:type="spellStart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Фреска</w:t>
              </w:r>
              <w:proofErr w:type="spellEnd"/>
            </w:hyperlink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0070FF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Вујчић</w:t>
            </w:r>
            <w:proofErr w:type="spellEnd"/>
          </w:p>
        </w:tc>
      </w:tr>
      <w:tr w:rsidR="009C1C95" w:rsidRPr="00C94965">
        <w:trPr>
          <w:cantSplit/>
          <w:trHeight w:val="440"/>
          <w:tblHeader/>
        </w:trPr>
        <w:tc>
          <w:tcPr>
            <w:tcW w:w="12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9C1C95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207421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proofErr w:type="spellStart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Логос</w:t>
              </w:r>
              <w:proofErr w:type="spellEnd"/>
            </w:hyperlink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0070FF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Душко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Лопандић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Мања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Милиновић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Ратомир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Миликић</w:t>
            </w:r>
            <w:proofErr w:type="spellEnd"/>
          </w:p>
        </w:tc>
      </w:tr>
      <w:tr w:rsidR="009C1C95" w:rsidRPr="00C94965">
        <w:trPr>
          <w:cantSplit/>
          <w:trHeight w:val="440"/>
          <w:tblHeader/>
        </w:trPr>
        <w:tc>
          <w:tcPr>
            <w:tcW w:w="12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9C1C95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95" w:rsidRPr="00C94965" w:rsidRDefault="000070FF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207421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proofErr w:type="spellStart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Фреска</w:t>
              </w:r>
              <w:proofErr w:type="spellEnd"/>
            </w:hyperlink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0070FF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Рашковић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Радивој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Радић</w:t>
            </w:r>
            <w:proofErr w:type="spellEnd"/>
          </w:p>
        </w:tc>
      </w:tr>
      <w:tr w:rsidR="009C1C95" w:rsidRPr="00C94965">
        <w:trPr>
          <w:cantSplit/>
          <w:trHeight w:val="440"/>
          <w:tblHeader/>
        </w:trPr>
        <w:tc>
          <w:tcPr>
            <w:tcW w:w="12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9C1C95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207421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proofErr w:type="spellStart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Завод</w:t>
              </w:r>
              <w:proofErr w:type="spellEnd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за</w:t>
              </w:r>
              <w:proofErr w:type="spellEnd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уџбенике</w:t>
              </w:r>
              <w:proofErr w:type="spellEnd"/>
            </w:hyperlink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0070FF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Васин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</w:p>
        </w:tc>
      </w:tr>
      <w:tr w:rsidR="009C1C95" w:rsidRPr="00C94965">
        <w:trPr>
          <w:cantSplit/>
          <w:trHeight w:val="440"/>
          <w:tblHeader/>
        </w:trPr>
        <w:tc>
          <w:tcPr>
            <w:tcW w:w="12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9C1C95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95" w:rsidRPr="00C94965" w:rsidRDefault="000070FF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207421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proofErr w:type="spellStart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Фреска</w:t>
              </w:r>
              <w:proofErr w:type="spellEnd"/>
            </w:hyperlink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0070FF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Леовац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Рајић</w:t>
            </w:r>
            <w:proofErr w:type="spellEnd"/>
          </w:p>
        </w:tc>
      </w:tr>
      <w:tr w:rsidR="009C1C95" w:rsidRPr="00C94965">
        <w:trPr>
          <w:cantSplit/>
          <w:trHeight w:val="440"/>
          <w:tblHeader/>
        </w:trPr>
        <w:tc>
          <w:tcPr>
            <w:tcW w:w="12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9C1C95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207421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proofErr w:type="spellStart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Завод</w:t>
              </w:r>
              <w:proofErr w:type="spellEnd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за</w:t>
              </w:r>
              <w:proofErr w:type="spellEnd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уџбенике</w:t>
              </w:r>
              <w:proofErr w:type="spellEnd"/>
            </w:hyperlink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0070FF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Милићевић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Вучетић</w:t>
            </w:r>
            <w:proofErr w:type="spellEnd"/>
          </w:p>
        </w:tc>
      </w:tr>
      <w:tr w:rsidR="009C1C95" w:rsidRPr="00C94965">
        <w:trPr>
          <w:cantSplit/>
          <w:trHeight w:val="440"/>
          <w:tblHeader/>
        </w:trPr>
        <w:tc>
          <w:tcPr>
            <w:tcW w:w="12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9C1C95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95" w:rsidRPr="00C94965" w:rsidRDefault="000070FF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207421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proofErr w:type="spellStart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Логос</w:t>
              </w:r>
              <w:proofErr w:type="spellEnd"/>
            </w:hyperlink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0070FF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Душко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Лопандић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Мања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Милиновић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Ратомир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Миликић</w:t>
            </w:r>
            <w:proofErr w:type="spellEnd"/>
          </w:p>
        </w:tc>
      </w:tr>
      <w:tr w:rsidR="009C1C95" w:rsidRPr="00C94965">
        <w:trPr>
          <w:cantSplit/>
          <w:trHeight w:val="440"/>
          <w:tblHeader/>
        </w:trPr>
        <w:tc>
          <w:tcPr>
            <w:tcW w:w="12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9C1C95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207421">
            <w:pPr>
              <w:pStyle w:val="Normal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proofErr w:type="spellStart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Завод</w:t>
              </w:r>
              <w:proofErr w:type="spellEnd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за</w:t>
              </w:r>
              <w:proofErr w:type="spellEnd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0070FF" w:rsidRPr="00C9496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уџбенике</w:t>
              </w:r>
              <w:proofErr w:type="spellEnd"/>
            </w:hyperlink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C95" w:rsidRPr="00C94965" w:rsidRDefault="000070FF">
            <w:pPr>
              <w:pStyle w:val="Normal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Момчило</w:t>
            </w:r>
            <w:proofErr w:type="spellEnd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</w:tr>
    </w:tbl>
    <w:p w:rsidR="009C1C95" w:rsidRPr="00C94965" w:rsidRDefault="009C1C95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</w:p>
    <w:p w:rsidR="009C1C95" w:rsidRPr="00C94965" w:rsidRDefault="000070FF">
      <w:pPr>
        <w:pStyle w:val="Normal1"/>
        <w:rPr>
          <w:rFonts w:ascii="Times New Roman" w:eastAsia="Cambria" w:hAnsi="Times New Roman" w:cs="Times New Roman"/>
          <w:sz w:val="24"/>
          <w:szCs w:val="24"/>
        </w:rPr>
      </w:pPr>
      <w:r w:rsidRPr="00C94965">
        <w:rPr>
          <w:rFonts w:ascii="Times New Roman" w:eastAsia="Cambria" w:hAnsi="Times New Roman" w:cs="Times New Roman"/>
          <w:sz w:val="24"/>
          <w:szCs w:val="24"/>
        </w:rPr>
        <w:br/>
      </w:r>
    </w:p>
    <w:p w:rsidR="009C1C95" w:rsidRPr="00C94965" w:rsidRDefault="009C1C95">
      <w:pPr>
        <w:pStyle w:val="Normal1"/>
        <w:rPr>
          <w:rFonts w:ascii="Times New Roman" w:eastAsia="Cambria" w:hAnsi="Times New Roman" w:cs="Times New Roman"/>
          <w:sz w:val="24"/>
          <w:szCs w:val="24"/>
        </w:rPr>
      </w:pPr>
    </w:p>
    <w:sectPr w:rsidR="009C1C95" w:rsidRPr="00C94965" w:rsidSect="002433E4">
      <w:pgSz w:w="16838" w:h="11906" w:orient="landscape"/>
      <w:pgMar w:top="709" w:right="1440" w:bottom="71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95"/>
    <w:rsid w:val="000070FF"/>
    <w:rsid w:val="00140F58"/>
    <w:rsid w:val="00207421"/>
    <w:rsid w:val="002433E4"/>
    <w:rsid w:val="00737253"/>
    <w:rsid w:val="00795AD6"/>
    <w:rsid w:val="009C1C95"/>
    <w:rsid w:val="00C94965"/>
    <w:rsid w:val="00D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53"/>
  </w:style>
  <w:style w:type="paragraph" w:styleId="Heading1">
    <w:name w:val="heading 1"/>
    <w:basedOn w:val="Normal1"/>
    <w:next w:val="Normal1"/>
    <w:rsid w:val="009C1C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C1C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C1C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C1C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C1C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C1C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1C95"/>
  </w:style>
  <w:style w:type="paragraph" w:styleId="Title">
    <w:name w:val="Title"/>
    <w:basedOn w:val="Normal1"/>
    <w:next w:val="Normal1"/>
    <w:rsid w:val="009C1C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C1C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1C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C1C9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53"/>
  </w:style>
  <w:style w:type="paragraph" w:styleId="Heading1">
    <w:name w:val="heading 1"/>
    <w:basedOn w:val="Normal1"/>
    <w:next w:val="Normal1"/>
    <w:rsid w:val="009C1C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C1C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C1C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C1C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C1C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C1C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1C95"/>
  </w:style>
  <w:style w:type="paragraph" w:styleId="Title">
    <w:name w:val="Title"/>
    <w:basedOn w:val="Normal1"/>
    <w:next w:val="Normal1"/>
    <w:rsid w:val="009C1C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C1C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1C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C1C9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7jhWvD5/EgbJWV8kebgYxdxrZw==">CgMxLjAyCGguZ2pkZ3hzOAByITFiclNlT0tzb0Q1ZndHaFdBdy03OERpN2N0eEpZTGJxWg==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</dc:creator>
  <cp:lastModifiedBy>Moma</cp:lastModifiedBy>
  <cp:revision>3</cp:revision>
  <dcterms:created xsi:type="dcterms:W3CDTF">2023-12-28T00:15:00Z</dcterms:created>
  <dcterms:modified xsi:type="dcterms:W3CDTF">2023-12-28T00:58:00Z</dcterms:modified>
</cp:coreProperties>
</file>